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6789" w:rsidRPr="00C1575B" w:rsidRDefault="00C1575B">
      <w:pPr>
        <w:rPr>
          <w:rFonts w:ascii="Arial" w:hAnsi="Arial" w:cs="Arial"/>
          <w:b/>
          <w:sz w:val="36"/>
          <w:szCs w:val="36"/>
        </w:rPr>
      </w:pPr>
      <w:r w:rsidRPr="00C1575B">
        <w:rPr>
          <w:rFonts w:ascii="Arial" w:hAnsi="Arial" w:cs="Arial"/>
          <w:b/>
          <w:sz w:val="36"/>
          <w:szCs w:val="36"/>
        </w:rPr>
        <w:t>4. ΠΑΡΕΜΒΑΣΗ ΠΡΟΣ ΤΟΝ ΕΠΙΘΕΩΡΗΤΗ ΔΗΜΟΣΙΑΣ ΔΙΟΙΚΗΣΗΣ</w:t>
      </w:r>
    </w:p>
    <w:p w:rsidR="00C1575B" w:rsidRPr="00C1575B" w:rsidRDefault="00C1575B">
      <w:pPr>
        <w:rPr>
          <w:b/>
        </w:rPr>
      </w:pPr>
    </w:p>
    <w:p w:rsidR="00C1575B" w:rsidRDefault="006D4D3F" w:rsidP="00C1575B">
      <w:pPr>
        <w:jc w:val="center"/>
        <w:rPr>
          <w:rFonts w:ascii="Batang" w:eastAsia="Batang" w:hAnsi="Batang"/>
          <w:b/>
          <w:sz w:val="32"/>
        </w:rPr>
      </w:pPr>
      <w:r w:rsidRPr="006D4D3F">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7pt;margin-top:27pt;width:1in;height:81pt;z-index:251658240">
            <v:imagedata r:id="rId5" o:title=""/>
          </v:shape>
          <o:OLEObject Type="Embed" ProgID="MSPhotoEd.3" ShapeID="_x0000_s1026" DrawAspect="Content" ObjectID="_1561552743" r:id="rId6"/>
        </w:pict>
      </w:r>
      <w:r w:rsidR="00C1575B">
        <w:rPr>
          <w:rFonts w:ascii="Batang" w:eastAsia="Batang" w:hAnsi="Batang" w:hint="eastAsia"/>
          <w:b/>
          <w:sz w:val="32"/>
        </w:rPr>
        <w:t>ΟΜΟΣΠΟΝΔΙΑ ΙΔΙΩΤΙΚΩΝ ΕΚΠΑΙΔΕΥΤΙΚΩΝ ΛΕΙΤΟΥΡΓΩΝ ΕΛΛΑΔΑΣ</w:t>
      </w:r>
    </w:p>
    <w:p w:rsidR="00C1575B" w:rsidRDefault="00C1575B" w:rsidP="00C1575B">
      <w:pPr>
        <w:jc w:val="center"/>
        <w:rPr>
          <w:rFonts w:ascii="Batang" w:eastAsia="Batang" w:hAnsi="Batang"/>
          <w:b/>
          <w:sz w:val="32"/>
        </w:rPr>
      </w:pPr>
      <w:r>
        <w:rPr>
          <w:rFonts w:ascii="Batang" w:eastAsia="Batang" w:hAnsi="Batang" w:hint="eastAsia"/>
          <w:b/>
          <w:sz w:val="32"/>
        </w:rPr>
        <w:t>(Ο.Ι.Ε.Λ.Ε.)</w:t>
      </w:r>
    </w:p>
    <w:p w:rsidR="00C1575B" w:rsidRDefault="00C1575B" w:rsidP="00C1575B">
      <w:pPr>
        <w:pStyle w:val="2"/>
        <w:rPr>
          <w:sz w:val="18"/>
        </w:rPr>
      </w:pPr>
      <w:r>
        <w:rPr>
          <w:sz w:val="18"/>
        </w:rPr>
        <w:t>Αρθ. Ιδρ. Απόφασης Πρωτοδ. Αθηνών 20376/58</w:t>
      </w:r>
    </w:p>
    <w:p w:rsidR="00C1575B" w:rsidRDefault="00C1575B" w:rsidP="00C1575B">
      <w:pPr>
        <w:jc w:val="right"/>
        <w:rPr>
          <w:rFonts w:eastAsia="Batang"/>
          <w:b/>
          <w:sz w:val="18"/>
        </w:rPr>
      </w:pPr>
      <w:r>
        <w:rPr>
          <w:rFonts w:eastAsia="Batang"/>
          <w:b/>
          <w:sz w:val="18"/>
        </w:rPr>
        <w:t>Χαλκοκονδύλη 13, 104-32, Αθήνα</w:t>
      </w:r>
    </w:p>
    <w:p w:rsidR="00C1575B" w:rsidRDefault="00C1575B" w:rsidP="00C1575B">
      <w:pPr>
        <w:pStyle w:val="1"/>
        <w:rPr>
          <w:rFonts w:ascii="Times New Roman" w:hAnsi="Times New Roman"/>
          <w:sz w:val="18"/>
        </w:rPr>
      </w:pPr>
      <w:r>
        <w:rPr>
          <w:rFonts w:ascii="Times New Roman" w:hAnsi="Times New Roman"/>
          <w:sz w:val="18"/>
        </w:rPr>
        <w:t>Τηλ: 5238148, 5230819</w:t>
      </w:r>
    </w:p>
    <w:p w:rsidR="00C1575B" w:rsidRDefault="00C1575B" w:rsidP="00C1575B">
      <w:pPr>
        <w:jc w:val="right"/>
        <w:rPr>
          <w:rFonts w:ascii="Times New Roman" w:eastAsia="Batang" w:hAnsi="Times New Roman"/>
          <w:b/>
          <w:sz w:val="18"/>
        </w:rPr>
      </w:pPr>
      <w:r>
        <w:rPr>
          <w:rFonts w:eastAsia="Batang"/>
          <w:b/>
          <w:sz w:val="18"/>
          <w:lang w:val="en-US"/>
        </w:rPr>
        <w:t>Fax</w:t>
      </w:r>
      <w:r>
        <w:rPr>
          <w:rFonts w:eastAsia="Batang"/>
          <w:b/>
          <w:sz w:val="18"/>
        </w:rPr>
        <w:t>: 5230819</w:t>
      </w:r>
    </w:p>
    <w:p w:rsidR="00C1575B" w:rsidRDefault="00C1575B" w:rsidP="00C1575B">
      <w:pPr>
        <w:jc w:val="right"/>
        <w:rPr>
          <w:rFonts w:eastAsia="Batang"/>
          <w:b/>
          <w:sz w:val="18"/>
        </w:rPr>
      </w:pPr>
      <w:r>
        <w:rPr>
          <w:rFonts w:eastAsia="Batang"/>
          <w:b/>
          <w:sz w:val="18"/>
          <w:lang w:val="de-DE"/>
        </w:rPr>
        <w:t xml:space="preserve">e-mail: </w:t>
      </w:r>
      <w:hyperlink r:id="rId7" w:history="1">
        <w:r>
          <w:rPr>
            <w:rStyle w:val="-"/>
            <w:b/>
            <w:color w:val="000080"/>
            <w:sz w:val="18"/>
            <w:lang w:val="de-DE"/>
          </w:rPr>
          <w:t>oiele@otenet.gr</w:t>
        </w:r>
      </w:hyperlink>
    </w:p>
    <w:p w:rsidR="00C1575B" w:rsidRDefault="00C1575B" w:rsidP="00C1575B">
      <w:pPr>
        <w:jc w:val="right"/>
        <w:rPr>
          <w:rFonts w:eastAsia="Batang"/>
          <w:b/>
          <w:sz w:val="24"/>
          <w:lang w:val="fr-FR"/>
        </w:rPr>
      </w:pPr>
      <w:r>
        <w:rPr>
          <w:rFonts w:eastAsia="Batang"/>
          <w:b/>
          <w:sz w:val="18"/>
          <w:lang w:val="fr-FR"/>
        </w:rPr>
        <w:t xml:space="preserve"> site:          </w:t>
      </w:r>
      <w:r>
        <w:rPr>
          <w:rFonts w:eastAsia="Batang"/>
          <w:b/>
          <w:color w:val="800000"/>
          <w:sz w:val="18"/>
          <w:lang w:val="fr-FR"/>
        </w:rPr>
        <w:t>www.oiele.gr</w:t>
      </w:r>
    </w:p>
    <w:p w:rsidR="00C1575B" w:rsidRPr="00C1575B" w:rsidRDefault="00C1575B" w:rsidP="00C1575B">
      <w:pPr>
        <w:rPr>
          <w:rFonts w:ascii="Batang" w:eastAsia="Batang" w:hAnsi="Batang"/>
          <w:b/>
        </w:rPr>
      </w:pPr>
      <w:r w:rsidRPr="00C1575B">
        <w:rPr>
          <w:rFonts w:ascii="Batang" w:eastAsia="Batang" w:hAnsi="Batang" w:hint="eastAsia"/>
          <w:b/>
        </w:rPr>
        <w:t>___________________________________________________________________</w:t>
      </w:r>
    </w:p>
    <w:p w:rsidR="00C1575B" w:rsidRDefault="00C1575B" w:rsidP="00C1575B">
      <w:pPr>
        <w:ind w:left="5760"/>
        <w:jc w:val="center"/>
        <w:rPr>
          <w:rFonts w:ascii="Arial" w:eastAsia="Batang" w:hAnsi="Arial" w:cs="Arial"/>
          <w:b/>
        </w:rPr>
      </w:pPr>
      <w:r>
        <w:rPr>
          <w:rFonts w:ascii="Arial" w:eastAsia="Batang" w:hAnsi="Arial" w:cs="Arial"/>
          <w:b/>
        </w:rPr>
        <w:t>Αθήνα, 28/2/2013                                                                                                       Αριθμ. Πρωτ: 34970.9</w:t>
      </w:r>
    </w:p>
    <w:p w:rsidR="00C1575B" w:rsidRDefault="00C1575B" w:rsidP="00C1575B">
      <w:pPr>
        <w:jc w:val="center"/>
        <w:rPr>
          <w:rFonts w:ascii="Arial" w:eastAsia="Batang" w:hAnsi="Arial" w:cs="Arial"/>
          <w:b/>
        </w:rPr>
      </w:pPr>
    </w:p>
    <w:p w:rsidR="00C1575B" w:rsidRDefault="00C1575B" w:rsidP="00C1575B">
      <w:pPr>
        <w:rPr>
          <w:rFonts w:ascii="Arial" w:eastAsia="Batang" w:hAnsi="Arial" w:cs="Arial"/>
        </w:rPr>
      </w:pPr>
      <w:r>
        <w:rPr>
          <w:rFonts w:ascii="Arial" w:eastAsia="Batang" w:hAnsi="Arial" w:cs="Arial"/>
        </w:rPr>
        <w:t>Προς:  Τον Γ.Ε.Δ.Δ. κ.Λέανδρο Ρακιντζή</w:t>
      </w:r>
    </w:p>
    <w:p w:rsidR="00C1575B" w:rsidRDefault="00C1575B" w:rsidP="00C1575B">
      <w:pPr>
        <w:rPr>
          <w:rFonts w:ascii="Arial" w:eastAsia="Times New Roman" w:hAnsi="Arial" w:cs="Arial"/>
          <w:sz w:val="24"/>
          <w:szCs w:val="24"/>
        </w:rPr>
      </w:pPr>
      <w:r>
        <w:rPr>
          <w:rFonts w:ascii="Arial" w:hAnsi="Arial" w:cs="Arial"/>
        </w:rPr>
        <w:t xml:space="preserve">Κύριε Γενικέ Επιθεωρητά, </w:t>
      </w:r>
    </w:p>
    <w:p w:rsidR="00C1575B" w:rsidRDefault="00C1575B" w:rsidP="00C1575B">
      <w:pPr>
        <w:rPr>
          <w:rFonts w:ascii="Arial" w:hAnsi="Arial" w:cs="Arial"/>
        </w:rPr>
      </w:pPr>
    </w:p>
    <w:p w:rsidR="00C1575B" w:rsidRDefault="00C1575B" w:rsidP="00C1575B">
      <w:pPr>
        <w:ind w:firstLine="720"/>
        <w:jc w:val="both"/>
        <w:rPr>
          <w:rFonts w:ascii="Arial" w:hAnsi="Arial" w:cs="Arial"/>
        </w:rPr>
      </w:pPr>
      <w:r>
        <w:rPr>
          <w:rFonts w:ascii="Arial" w:hAnsi="Arial" w:cs="Arial"/>
        </w:rPr>
        <w:t xml:space="preserve">Το 2005 η ΟΙΕΛΕ είχε φέρει στο φως σοβαρές καταγγελίες που αφορούν  στην έκδοση παράνομων τίτλων σπουδών από  τα ιδιωτικά ΤΕΕ της Άρτας «Τομή» και «Σχολές Ευρώπη». Σύμφωνα με τις καταγγελίες αυτές, με αδιαφανείς διαδικασίες περισσότεροι από 2.000 σπουδαστές έλαβαν </w:t>
      </w:r>
      <w:r>
        <w:rPr>
          <w:rFonts w:ascii="Arial" w:hAnsi="Arial" w:cs="Arial"/>
          <w:b/>
        </w:rPr>
        <w:t>δεύτερο</w:t>
      </w:r>
      <w:r>
        <w:rPr>
          <w:rFonts w:ascii="Arial" w:hAnsi="Arial" w:cs="Arial"/>
        </w:rPr>
        <w:t xml:space="preserve"> πτυχίο (δεδομένου ότι όλοι ήταν απόφοιτοι δημόσιων, κυρίως, τεχνικών λυκείων) με «άριστα», παρόλο που στο πρώτο πτυχίο τους είχαν λάβει χαμηλούς βαθμούς. Οι παράνομοι δεύτεροι  τίτλοι έδωσαν τη δυνατότητα στους «απόφοιτους» αυτούς να καταδολιεύσουν διαγωνισμούς του ΑΣΕΠ με αποτέλεσμα  να εργάζονται σήμερα στο στενό και στον ευρύτερο δημόσιο τομέα, σε θέσεις τις οποίες αξιοκρατικά θα έπρεπε να έχουν καταλάβει παιδιά από τη δημόσια εκπαίδευση που αποφοίτησαν με τον ιδρώτα τους. Στη μηχανή παραγωγής των παράνομων αυτών τίτλων ενεπλάκησαν τοπικοί παράγοντες πολιτικών κομμάτων και διοικητικά στελέχη της εκπαίδευσης. Με τα στοιχεία που κατορθώσαμε – με πολύ μεγάλη δυσκολία, λόγω της ιδιότυπης σιωπής που είχε επιβληθεί από την τοπική κοινωνία – να συλλέξουμε, ανάμεσα στους 2.000 και πλέον τέτοιους τίτλους σπουδών περιλαμβάνονται:</w:t>
      </w:r>
    </w:p>
    <w:p w:rsidR="00C1575B" w:rsidRDefault="00C1575B" w:rsidP="00C1575B">
      <w:pPr>
        <w:ind w:firstLine="720"/>
        <w:jc w:val="both"/>
        <w:rPr>
          <w:rFonts w:ascii="Arial" w:hAnsi="Arial" w:cs="Arial"/>
        </w:rPr>
      </w:pPr>
    </w:p>
    <w:p w:rsidR="00C1575B" w:rsidRDefault="00C1575B" w:rsidP="00C1575B">
      <w:pPr>
        <w:pStyle w:val="10"/>
        <w:numPr>
          <w:ilvl w:val="0"/>
          <w:numId w:val="1"/>
        </w:numPr>
        <w:jc w:val="both"/>
        <w:rPr>
          <w:rFonts w:ascii="Arial" w:hAnsi="Arial" w:cs="Arial"/>
          <w:sz w:val="24"/>
          <w:szCs w:val="24"/>
        </w:rPr>
      </w:pPr>
      <w:r>
        <w:rPr>
          <w:rFonts w:ascii="Arial" w:hAnsi="Arial" w:cs="Arial"/>
          <w:sz w:val="24"/>
          <w:szCs w:val="24"/>
        </w:rPr>
        <w:lastRenderedPageBreak/>
        <w:t>Τίτλοι που απονεμήθηκαν σε μαθητές οι οποίοι κατείχαν περισσότερους του ενός αριθμούς μητρώου.</w:t>
      </w:r>
    </w:p>
    <w:p w:rsidR="00C1575B" w:rsidRDefault="00C1575B" w:rsidP="00C1575B">
      <w:pPr>
        <w:pStyle w:val="10"/>
        <w:numPr>
          <w:ilvl w:val="0"/>
          <w:numId w:val="1"/>
        </w:numPr>
        <w:jc w:val="both"/>
        <w:rPr>
          <w:rFonts w:ascii="Arial" w:hAnsi="Arial" w:cs="Arial"/>
          <w:sz w:val="24"/>
          <w:szCs w:val="24"/>
        </w:rPr>
      </w:pPr>
      <w:r>
        <w:rPr>
          <w:rFonts w:ascii="Arial" w:hAnsi="Arial" w:cs="Arial"/>
          <w:sz w:val="24"/>
          <w:szCs w:val="24"/>
        </w:rPr>
        <w:t>Τίτλοι που απονεμήθηκαν σε μαθητές που είχαν υπερβεί κατά πολύ το όριο των αδικαιολόγητων απουσιών που επιτρέπει ο νόμος.</w:t>
      </w:r>
    </w:p>
    <w:p w:rsidR="00C1575B" w:rsidRDefault="00C1575B" w:rsidP="00C1575B">
      <w:pPr>
        <w:pStyle w:val="10"/>
        <w:numPr>
          <w:ilvl w:val="0"/>
          <w:numId w:val="1"/>
        </w:numPr>
        <w:jc w:val="both"/>
        <w:rPr>
          <w:rFonts w:ascii="Arial" w:hAnsi="Arial" w:cs="Arial"/>
          <w:sz w:val="24"/>
          <w:szCs w:val="24"/>
        </w:rPr>
      </w:pPr>
      <w:r>
        <w:rPr>
          <w:rFonts w:ascii="Arial" w:hAnsi="Arial" w:cs="Arial"/>
          <w:sz w:val="24"/>
          <w:szCs w:val="24"/>
        </w:rPr>
        <w:t>Τίτλοι που απονεμήθηκαν σε μαθητές οι οποίοι δεν διέθεταν τις νόμιμες προϋποθέσεις εγγραφής .</w:t>
      </w:r>
    </w:p>
    <w:p w:rsidR="00C1575B" w:rsidRDefault="00C1575B" w:rsidP="00C1575B">
      <w:pPr>
        <w:pStyle w:val="10"/>
        <w:numPr>
          <w:ilvl w:val="0"/>
          <w:numId w:val="1"/>
        </w:numPr>
        <w:jc w:val="both"/>
        <w:rPr>
          <w:rFonts w:ascii="Arial" w:hAnsi="Arial" w:cs="Arial"/>
          <w:sz w:val="24"/>
          <w:szCs w:val="24"/>
        </w:rPr>
      </w:pPr>
      <w:r>
        <w:rPr>
          <w:rFonts w:ascii="Arial" w:hAnsi="Arial" w:cs="Arial"/>
          <w:sz w:val="24"/>
          <w:szCs w:val="24"/>
        </w:rPr>
        <w:t>Τίτλοι που απονεμήθηκαν σε μαθητές, οι οποίοι δεν είχαν καν φοιτήσει.</w:t>
      </w:r>
    </w:p>
    <w:p w:rsidR="00C1575B" w:rsidRDefault="00C1575B" w:rsidP="00C1575B">
      <w:pPr>
        <w:pStyle w:val="10"/>
        <w:numPr>
          <w:ilvl w:val="0"/>
          <w:numId w:val="1"/>
        </w:numPr>
        <w:jc w:val="both"/>
        <w:rPr>
          <w:rFonts w:ascii="Arial" w:hAnsi="Arial" w:cs="Arial"/>
          <w:sz w:val="24"/>
          <w:szCs w:val="24"/>
        </w:rPr>
      </w:pPr>
      <w:r>
        <w:rPr>
          <w:rFonts w:ascii="Arial" w:hAnsi="Arial" w:cs="Arial"/>
          <w:sz w:val="24"/>
          <w:szCs w:val="24"/>
        </w:rPr>
        <w:t>Τίτλοι που απονεμήθηκαν σε μαθητές οι οποίοι παρανόμως υπηρέτησαν  και ως …καθηγητές (!) των ΤΕΕ αυτών κατά την ίδια περίοδο και αξιολογούσαν εαυτούς!</w:t>
      </w:r>
    </w:p>
    <w:p w:rsidR="00C1575B" w:rsidRDefault="00C1575B" w:rsidP="00C1575B">
      <w:pPr>
        <w:pStyle w:val="10"/>
        <w:numPr>
          <w:ilvl w:val="0"/>
          <w:numId w:val="1"/>
        </w:numPr>
        <w:jc w:val="both"/>
        <w:rPr>
          <w:rFonts w:ascii="Arial" w:hAnsi="Arial" w:cs="Arial"/>
          <w:sz w:val="24"/>
          <w:szCs w:val="24"/>
        </w:rPr>
      </w:pPr>
      <w:r>
        <w:rPr>
          <w:rFonts w:ascii="Arial" w:hAnsi="Arial" w:cs="Arial"/>
          <w:sz w:val="24"/>
          <w:szCs w:val="24"/>
        </w:rPr>
        <w:t>Τίτλοι σπουδών που απονεμήθηκαν αν και δεν υπάρχουν καν πράξεις έκδοσης αποτελεσμάτων της Επιτροπής Εξετάσεων.</w:t>
      </w:r>
    </w:p>
    <w:p w:rsidR="00C1575B" w:rsidRDefault="00C1575B" w:rsidP="00C1575B">
      <w:pPr>
        <w:pStyle w:val="10"/>
        <w:numPr>
          <w:ilvl w:val="0"/>
          <w:numId w:val="1"/>
        </w:numPr>
        <w:jc w:val="both"/>
        <w:rPr>
          <w:rFonts w:ascii="Arial" w:hAnsi="Arial" w:cs="Arial"/>
          <w:sz w:val="24"/>
          <w:szCs w:val="24"/>
        </w:rPr>
      </w:pPr>
      <w:r>
        <w:rPr>
          <w:rFonts w:ascii="Arial" w:hAnsi="Arial" w:cs="Arial"/>
          <w:sz w:val="24"/>
          <w:szCs w:val="24"/>
        </w:rPr>
        <w:t>Τίτλοι σπουδών που απονεμήθηκαν σε μαθητές ΤΕΛ – κατά παράβαση της κείμενης νομοθεσίας, αφού δεν είχε συσταθεί αντίστοιχη επιτροπή εξετάσεων – 5 χρόνια μετά την αποφοίτησή τους.</w:t>
      </w:r>
    </w:p>
    <w:p w:rsidR="00C1575B" w:rsidRDefault="00C1575B" w:rsidP="00C1575B">
      <w:pPr>
        <w:ind w:firstLine="720"/>
        <w:jc w:val="both"/>
        <w:rPr>
          <w:rFonts w:ascii="Arial" w:hAnsi="Arial" w:cs="Arial"/>
          <w:sz w:val="24"/>
          <w:szCs w:val="24"/>
        </w:rPr>
      </w:pPr>
      <w:r>
        <w:rPr>
          <w:rFonts w:ascii="Arial" w:hAnsi="Arial" w:cs="Arial"/>
        </w:rPr>
        <w:t>Φέραμε, επίσης, στο φως της δημοσιότητας γεγονότα που αποδεικνύουν το μέγεθος του σκανδάλου, όπως:</w:t>
      </w:r>
    </w:p>
    <w:p w:rsidR="00C1575B" w:rsidRDefault="00C1575B" w:rsidP="00C1575B">
      <w:pPr>
        <w:ind w:firstLine="720"/>
        <w:jc w:val="both"/>
        <w:rPr>
          <w:rFonts w:ascii="Arial" w:hAnsi="Arial" w:cs="Arial"/>
        </w:rPr>
      </w:pPr>
    </w:p>
    <w:p w:rsidR="00C1575B" w:rsidRDefault="00C1575B" w:rsidP="00C1575B">
      <w:pPr>
        <w:pStyle w:val="10"/>
        <w:numPr>
          <w:ilvl w:val="0"/>
          <w:numId w:val="1"/>
        </w:numPr>
        <w:jc w:val="both"/>
        <w:rPr>
          <w:rFonts w:ascii="Arial" w:hAnsi="Arial" w:cs="Arial"/>
          <w:sz w:val="24"/>
          <w:szCs w:val="24"/>
        </w:rPr>
      </w:pPr>
      <w:r>
        <w:rPr>
          <w:rFonts w:ascii="Arial" w:hAnsi="Arial" w:cs="Arial"/>
          <w:sz w:val="24"/>
          <w:szCs w:val="24"/>
        </w:rPr>
        <w:t xml:space="preserve">Στο ιδιωτικό ΤΕΕ «Σχολές Ευρώπη» φέρονται ως φοιτήσαντες  το σχολικό έτος 2002-2003  588 εγγεγραμμένοι μαθητές, αν και η ανώτατη χωρητικότητα του σχολείου </w:t>
      </w:r>
      <w:r>
        <w:rPr>
          <w:rFonts w:ascii="Arial" w:hAnsi="Arial" w:cs="Arial"/>
          <w:b/>
          <w:sz w:val="24"/>
          <w:szCs w:val="24"/>
        </w:rPr>
        <w:t xml:space="preserve">και στις δυο βάρδιες </w:t>
      </w:r>
      <w:r>
        <w:rPr>
          <w:rFonts w:ascii="Arial" w:hAnsi="Arial" w:cs="Arial"/>
          <w:sz w:val="24"/>
          <w:szCs w:val="24"/>
        </w:rPr>
        <w:t>ήταν μόλις 220!</w:t>
      </w:r>
    </w:p>
    <w:p w:rsidR="00C1575B" w:rsidRDefault="00C1575B" w:rsidP="00C1575B">
      <w:pPr>
        <w:pStyle w:val="10"/>
        <w:numPr>
          <w:ilvl w:val="0"/>
          <w:numId w:val="1"/>
        </w:numPr>
        <w:jc w:val="both"/>
        <w:rPr>
          <w:rFonts w:ascii="Arial" w:hAnsi="Arial" w:cs="Arial"/>
          <w:sz w:val="24"/>
          <w:szCs w:val="24"/>
        </w:rPr>
      </w:pPr>
      <w:r>
        <w:rPr>
          <w:rFonts w:ascii="Arial" w:hAnsi="Arial" w:cs="Arial"/>
          <w:sz w:val="24"/>
          <w:szCs w:val="24"/>
        </w:rPr>
        <w:t xml:space="preserve">Ο υιός της ιδιοκτήτριας του ΤΕΕ «Σχολές Ευρώπη» ήταν διπλοεγγεγραμμένος, κατείχε 3 διαφορετικούς αριθμούς μητρώου και έλαβε πτυχία δύο (!) διαφορετικών τομέων με την ίδια πράξη της Επιτροπής εξετάσεων. </w:t>
      </w:r>
    </w:p>
    <w:p w:rsidR="00C1575B" w:rsidRDefault="00C1575B" w:rsidP="00C1575B">
      <w:pPr>
        <w:pStyle w:val="10"/>
        <w:numPr>
          <w:ilvl w:val="0"/>
          <w:numId w:val="1"/>
        </w:numPr>
        <w:jc w:val="both"/>
        <w:rPr>
          <w:rFonts w:ascii="Arial" w:hAnsi="Arial" w:cs="Arial"/>
          <w:sz w:val="24"/>
          <w:szCs w:val="24"/>
        </w:rPr>
      </w:pPr>
      <w:r>
        <w:rPr>
          <w:rFonts w:ascii="Arial" w:hAnsi="Arial" w:cs="Arial"/>
          <w:sz w:val="24"/>
          <w:szCs w:val="24"/>
        </w:rPr>
        <w:t xml:space="preserve">Ο υιός Καθηγητή του Παιδαγωγικού Τμήματος του Πανεπιστημίου Ιωαννίνων (ο οποίος, σύμφωνα με τις καταθέσεις μαρτύρων είναι ο ουσιαστικός ιδιοκτήτης του ΤΕΕ «Σχολές Ευρώπη») κατείχε 3 διαφορετικούς αριθμούς μητρώου, έλαβε 4 πτυχία δυο διαφορετικών τομέων, ενώ ταυτόχρονα δίδασκε  και ως καθηγητής, χωρίς νόμιμα προσόντα, του ενός τομέα αξιολογώντας και αποδίδοντας πτυχίο στον …εαυτό του. </w:t>
      </w:r>
    </w:p>
    <w:p w:rsidR="00C1575B" w:rsidRDefault="00C1575B" w:rsidP="00C1575B">
      <w:pPr>
        <w:pStyle w:val="10"/>
        <w:ind w:left="1440"/>
        <w:jc w:val="both"/>
        <w:rPr>
          <w:rFonts w:ascii="Arial" w:hAnsi="Arial" w:cs="Arial"/>
          <w:sz w:val="24"/>
          <w:szCs w:val="24"/>
        </w:rPr>
      </w:pPr>
    </w:p>
    <w:p w:rsidR="00C1575B" w:rsidRDefault="00C1575B" w:rsidP="00C1575B">
      <w:pPr>
        <w:pStyle w:val="10"/>
        <w:ind w:left="0" w:firstLine="720"/>
        <w:jc w:val="both"/>
        <w:rPr>
          <w:rFonts w:ascii="Arial" w:hAnsi="Arial" w:cs="Arial"/>
          <w:sz w:val="24"/>
          <w:szCs w:val="24"/>
        </w:rPr>
      </w:pPr>
      <w:r>
        <w:rPr>
          <w:rFonts w:ascii="Arial" w:hAnsi="Arial" w:cs="Arial"/>
          <w:sz w:val="24"/>
          <w:szCs w:val="24"/>
        </w:rPr>
        <w:t xml:space="preserve">Όλα τα παραπάνω στοιχεία καθώς και ότι οι εμπλεκόμενοι στις παράνομες ενέργειες αποκόμισαν χρηματικά οφέλη, επιβεβαιώθηκαν από την ΕΔΕ που διατάχθηκε μετά από συνεχείς πιέσεις της ΟΙΕΛΕ και παρέμβαση του Υπουργείου Παιδείας, αλλά και του Γενικού Επιθεωρητή Δημόσιας </w:t>
      </w:r>
      <w:r>
        <w:rPr>
          <w:rFonts w:ascii="Arial" w:hAnsi="Arial" w:cs="Arial"/>
          <w:sz w:val="24"/>
          <w:szCs w:val="24"/>
        </w:rPr>
        <w:lastRenderedPageBreak/>
        <w:t>Διοίκησης. Και ενώ στη Θεσσαλία, σε αντίστοιχη περίπτωση έκδοσης παράνομων  τίτλων, ανακλήθηκε το σύνολό τους, το ΠΥΣΔΕ Άρτας ακύρωσε μόλις 59 από τους 2.000 και πλέον τίτλους σπουδών. Οι παράνομοι, κατά τα παραπάνω, τίτλοι που δεν ανακλήθηκαν (κατά τις προβλέψεις του αρ.24 του ν.3577/2007) εξακολουθούν να ισχύουν και οι κάτοχοί τους υπηρετούν αυτή τη στιγμή στο ευρύτερο δημόσιο τομέα ή μπορούν να διεκδικήσουν (όσοι είναι αδιόριστοι) την πρόσληψή τους στο δημόσιο μέσω ΑΣΕΠ. Οι εμπλεκόμενοι εκπαιδευτικοί που συμμετείχαν στις επιτροπές πιστοποίησης των πτυχίων, από το ίδιο ΠΥΣΔΕ τιμωρήθηκαν με αστείες ποινές (στέρησης μισθού μερικών ημερών), παρόλο που ο Ανακριτής Πλημμελειοδικών Άρτας είχε απαγγείλει στους εκδόσαντες τους τίτλους βαρύτατες κατηγορίες σε βαθμό κακουργήματος και με διατάξεις του τους  είχε απαγορεύσει την έξοδο από τη χώρα.</w:t>
      </w:r>
    </w:p>
    <w:p w:rsidR="00C1575B" w:rsidRDefault="00C1575B" w:rsidP="00C1575B">
      <w:pPr>
        <w:pStyle w:val="10"/>
        <w:ind w:left="0" w:firstLine="720"/>
        <w:jc w:val="both"/>
        <w:rPr>
          <w:rFonts w:ascii="Arial" w:hAnsi="Arial" w:cs="Arial"/>
          <w:sz w:val="24"/>
          <w:szCs w:val="24"/>
        </w:rPr>
      </w:pPr>
    </w:p>
    <w:p w:rsidR="00C1575B" w:rsidRDefault="00C1575B" w:rsidP="00C1575B">
      <w:pPr>
        <w:pStyle w:val="10"/>
        <w:ind w:left="0" w:firstLine="720"/>
        <w:jc w:val="both"/>
        <w:rPr>
          <w:rFonts w:ascii="Arial" w:hAnsi="Arial" w:cs="Arial"/>
          <w:sz w:val="24"/>
          <w:szCs w:val="24"/>
        </w:rPr>
      </w:pPr>
      <w:r>
        <w:rPr>
          <w:rFonts w:ascii="Arial" w:hAnsi="Arial" w:cs="Arial"/>
          <w:sz w:val="24"/>
          <w:szCs w:val="24"/>
        </w:rPr>
        <w:t xml:space="preserve">Πριν από λίγες εβδομάδες η υπόθεση συζητήθηκε στο Συμβούλιο Πλημμελειοδικών Άρτας. Με την απόφαση του 62/2012, που εκδόθηκε την 18-12-2012, οι κατηγορούμενοι αθωώνονται λόγω «παραγραφής των πλημμελημάτων»  (καθώς το Συμβούλιο έκρινε ότι η πλαστογραφία, η παράβαση καθήκοντος, η ηθική αυτουργία και η ψευδής  βεβαίωση συνιστούσαν πλημμελήματα και  έχει παρέλθει η πενταετία από την τέλεσή τους). Αν και γίνεται αποδεκτό ότι η μήνυση «δεν ήταν εντελώς ψευδής» (επομένως δεν επιβάλλονται δικαστικά έξοδα στους μηνυτές), ζητείται η οριστική παύση της δίωξης των κατηγορούμενων λόγω παραγραφής. Η ΟΙΕΛΕ μετά από αυτή την εξέλιξη υπέβαλε αίτημα αναψηλάφησης της υπόθεσης προς τον Εισαγγελέα Εφετών Ιωαννίνων. </w:t>
      </w:r>
    </w:p>
    <w:p w:rsidR="00C1575B" w:rsidRDefault="00C1575B" w:rsidP="00C1575B">
      <w:pPr>
        <w:pStyle w:val="10"/>
        <w:ind w:left="0" w:firstLine="720"/>
        <w:jc w:val="both"/>
        <w:rPr>
          <w:rFonts w:ascii="Arial" w:hAnsi="Arial" w:cs="Arial"/>
          <w:sz w:val="24"/>
          <w:szCs w:val="24"/>
        </w:rPr>
      </w:pPr>
    </w:p>
    <w:p w:rsidR="00C1575B" w:rsidRDefault="00C1575B" w:rsidP="00C1575B">
      <w:pPr>
        <w:pStyle w:val="10"/>
        <w:ind w:left="0" w:firstLine="720"/>
        <w:jc w:val="both"/>
        <w:rPr>
          <w:rFonts w:ascii="Arial" w:hAnsi="Arial" w:cs="Arial"/>
          <w:sz w:val="24"/>
          <w:szCs w:val="24"/>
        </w:rPr>
      </w:pPr>
      <w:r>
        <w:rPr>
          <w:rFonts w:ascii="Arial" w:hAnsi="Arial" w:cs="Arial"/>
        </w:rPr>
        <w:t>Κύριε Γενικέ Επιθεωρητά</w:t>
      </w:r>
      <w:r>
        <w:rPr>
          <w:rFonts w:ascii="Arial" w:hAnsi="Arial" w:cs="Arial"/>
          <w:sz w:val="24"/>
          <w:szCs w:val="24"/>
        </w:rPr>
        <w:t>,</w:t>
      </w:r>
    </w:p>
    <w:p w:rsidR="00C1575B" w:rsidRDefault="00C1575B" w:rsidP="00C1575B">
      <w:pPr>
        <w:pStyle w:val="10"/>
        <w:ind w:left="0" w:firstLine="720"/>
        <w:jc w:val="both"/>
        <w:rPr>
          <w:rFonts w:ascii="Arial" w:hAnsi="Arial" w:cs="Arial"/>
          <w:sz w:val="24"/>
          <w:szCs w:val="24"/>
        </w:rPr>
      </w:pPr>
      <w:r>
        <w:rPr>
          <w:rFonts w:ascii="Arial" w:hAnsi="Arial" w:cs="Arial"/>
          <w:sz w:val="24"/>
          <w:szCs w:val="24"/>
        </w:rPr>
        <w:t xml:space="preserve">Στη δύσκολη περίοδο που διανύει η χώρα μας,  με την κοινωνική συνοχή σε κίνδυνο και με το αίσθημα της αδικίας και την αναξιοκρατία να κυριαρχούν, είναι αναγκαίο, ίσως περισσότερο από ποτέ, οι θεσμοί επιτέλους να λειτουργήσουν. Επειδή στη συγκεκριμένη υπόθεση βάλλεται βάναυσα το δημόσιο και κοινωνικό αγαθό της εκπαίδευσης, καταδολιεύονται οι διαδικασίες πρόσληψης στο δημόσιο τομέα και καταστρατηγείται η συνταγματικά κατοχυρωμένη ισονομία και ισοπολιτεία, ζητούμε τη συνδρομή σας για την  αναψηλάφηση της υπόθεσης και την αποκατάσταση της νομιμότητας για λόγους διασφάλισης του δημόσιου συμφέροντος. </w:t>
      </w:r>
    </w:p>
    <w:p w:rsidR="00C1575B" w:rsidRDefault="00C1575B" w:rsidP="00C1575B">
      <w:pPr>
        <w:jc w:val="both"/>
        <w:rPr>
          <w:rFonts w:ascii="Times New Roman" w:hAnsi="Times New Roman" w:cs="Times New Roman"/>
          <w:sz w:val="24"/>
          <w:szCs w:val="24"/>
        </w:rPr>
      </w:pPr>
    </w:p>
    <w:p w:rsidR="00C1575B" w:rsidRDefault="00C1575B" w:rsidP="00C1575B">
      <w:pPr>
        <w:rPr>
          <w:rFonts w:ascii="Arial" w:eastAsia="Batang" w:hAnsi="Arial" w:cs="Arial"/>
          <w:b/>
        </w:rPr>
      </w:pPr>
    </w:p>
    <w:p w:rsidR="00C1575B" w:rsidRDefault="00C1575B" w:rsidP="00C1575B">
      <w:pPr>
        <w:rPr>
          <w:rFonts w:ascii="Times New Roman" w:eastAsia="Times New Roman" w:hAnsi="Times New Roman" w:cs="Times New Roman"/>
        </w:rPr>
      </w:pPr>
    </w:p>
    <w:p w:rsidR="00C1575B" w:rsidRDefault="00C1575B" w:rsidP="00C1575B">
      <w:pPr>
        <w:jc w:val="both"/>
      </w:pPr>
    </w:p>
    <w:p w:rsidR="00C1575B" w:rsidRPr="004E3AEA" w:rsidRDefault="00C1575B">
      <w:pPr>
        <w:rPr>
          <w:lang w:val="en-US"/>
        </w:rPr>
      </w:pPr>
    </w:p>
    <w:sectPr w:rsidR="00C1575B" w:rsidRPr="004E3AEA" w:rsidSect="002B6789">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511E52"/>
    <w:multiLevelType w:val="hybridMultilevel"/>
    <w:tmpl w:val="DFB49DA8"/>
    <w:lvl w:ilvl="0" w:tplc="04080001">
      <w:start w:val="1"/>
      <w:numFmt w:val="bullet"/>
      <w:lvlText w:val=""/>
      <w:lvlJc w:val="left"/>
      <w:pPr>
        <w:ind w:left="144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C1575B"/>
    <w:rsid w:val="002B6789"/>
    <w:rsid w:val="004A08CE"/>
    <w:rsid w:val="004E3AEA"/>
    <w:rsid w:val="006D4D3F"/>
    <w:rsid w:val="009A22D3"/>
    <w:rsid w:val="00C1575B"/>
    <w:rsid w:val="00C33E8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6789"/>
  </w:style>
  <w:style w:type="paragraph" w:styleId="1">
    <w:name w:val="heading 1"/>
    <w:basedOn w:val="a"/>
    <w:next w:val="a"/>
    <w:link w:val="1Char"/>
    <w:qFormat/>
    <w:rsid w:val="00C1575B"/>
    <w:pPr>
      <w:keepNext/>
      <w:spacing w:after="0" w:line="240" w:lineRule="auto"/>
      <w:jc w:val="right"/>
      <w:outlineLvl w:val="0"/>
    </w:pPr>
    <w:rPr>
      <w:rFonts w:ascii="Batang" w:eastAsia="Batang" w:hAnsi="Batang" w:cs="Times New Roman"/>
      <w:b/>
      <w:sz w:val="24"/>
      <w:szCs w:val="24"/>
      <w:lang w:eastAsia="el-GR"/>
    </w:rPr>
  </w:style>
  <w:style w:type="paragraph" w:styleId="2">
    <w:name w:val="heading 2"/>
    <w:basedOn w:val="a"/>
    <w:next w:val="a"/>
    <w:link w:val="2Char"/>
    <w:semiHidden/>
    <w:unhideWhenUsed/>
    <w:qFormat/>
    <w:rsid w:val="00C1575B"/>
    <w:pPr>
      <w:keepNext/>
      <w:spacing w:after="0" w:line="240" w:lineRule="auto"/>
      <w:jc w:val="right"/>
      <w:outlineLvl w:val="1"/>
    </w:pPr>
    <w:rPr>
      <w:rFonts w:ascii="Times New Roman" w:eastAsia="Batang" w:hAnsi="Times New Roman" w:cs="Times New Roman"/>
      <w:b/>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C1575B"/>
    <w:rPr>
      <w:rFonts w:ascii="Batang" w:eastAsia="Batang" w:hAnsi="Batang" w:cs="Times New Roman"/>
      <w:b/>
      <w:sz w:val="24"/>
      <w:szCs w:val="24"/>
      <w:lang w:eastAsia="el-GR"/>
    </w:rPr>
  </w:style>
  <w:style w:type="character" w:customStyle="1" w:styleId="2Char">
    <w:name w:val="Επικεφαλίδα 2 Char"/>
    <w:basedOn w:val="a0"/>
    <w:link w:val="2"/>
    <w:semiHidden/>
    <w:rsid w:val="00C1575B"/>
    <w:rPr>
      <w:rFonts w:ascii="Times New Roman" w:eastAsia="Batang" w:hAnsi="Times New Roman" w:cs="Times New Roman"/>
      <w:b/>
      <w:szCs w:val="24"/>
      <w:lang w:eastAsia="el-GR"/>
    </w:rPr>
  </w:style>
  <w:style w:type="character" w:styleId="-">
    <w:name w:val="Hyperlink"/>
    <w:basedOn w:val="a0"/>
    <w:semiHidden/>
    <w:unhideWhenUsed/>
    <w:rsid w:val="00C1575B"/>
    <w:rPr>
      <w:color w:val="0000FF"/>
      <w:u w:val="single"/>
    </w:rPr>
  </w:style>
  <w:style w:type="paragraph" w:customStyle="1" w:styleId="10">
    <w:name w:val="Παράγραφος λίστας1"/>
    <w:basedOn w:val="a"/>
    <w:qFormat/>
    <w:rsid w:val="00C1575B"/>
    <w:pPr>
      <w:ind w:left="720"/>
      <w:contextualSpacing/>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34353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iele@otenet.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916</Words>
  <Characters>4948</Characters>
  <Application>Microsoft Office Word</Application>
  <DocSecurity>0</DocSecurity>
  <Lines>41</Lines>
  <Paragraphs>11</Paragraphs>
  <ScaleCrop>false</ScaleCrop>
  <Company/>
  <LinksUpToDate>false</LinksUpToDate>
  <CharactersWithSpaces>5853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ANNA</cp:lastModifiedBy>
  <cp:revision>2</cp:revision>
  <dcterms:created xsi:type="dcterms:W3CDTF">2017-07-14T11:48:00Z</dcterms:created>
  <dcterms:modified xsi:type="dcterms:W3CDTF">2017-07-14T12:53:00Z</dcterms:modified>
</cp:coreProperties>
</file>